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4D7A" w:rsidRDefault="008D4D7A" w:rsidP="008D4D7A">
      <w:pPr>
        <w:rPr>
          <w:b/>
          <w:bCs/>
          <w:u w:val="single"/>
        </w:rPr>
      </w:pPr>
      <w:r>
        <w:rPr>
          <w:b/>
          <w:bCs/>
          <w:u w:val="single"/>
        </w:rPr>
        <w:t>PRESS RELEASE VERSION</w:t>
      </w:r>
    </w:p>
    <w:p w:rsidR="008D4D7A" w:rsidRDefault="008D4D7A" w:rsidP="008D4D7A">
      <w:pPr>
        <w:rPr>
          <w:b/>
          <w:bCs/>
        </w:rPr>
      </w:pPr>
      <w:r>
        <w:rPr>
          <w:b/>
          <w:bCs/>
        </w:rPr>
        <w:t xml:space="preserve">THE </w:t>
      </w:r>
      <w:r w:rsidRPr="00D92E02">
        <w:rPr>
          <w:b/>
          <w:bCs/>
        </w:rPr>
        <w:t xml:space="preserve">STATE OF ISRAEL – THE PRIME MINISTER'S OFFICE </w:t>
      </w:r>
      <w:r>
        <w:rPr>
          <w:b/>
          <w:bCs/>
        </w:rPr>
        <w:t>–</w:t>
      </w:r>
      <w:r w:rsidRPr="00D92E02">
        <w:rPr>
          <w:b/>
          <w:bCs/>
        </w:rPr>
        <w:t xml:space="preserve"> </w:t>
      </w:r>
      <w:r>
        <w:rPr>
          <w:b/>
          <w:bCs/>
        </w:rPr>
        <w:t xml:space="preserve">THE GOVERNMENT ICT AUTHORITY </w:t>
      </w:r>
    </w:p>
    <w:p w:rsidR="008D4D7A" w:rsidRDefault="008D4D7A" w:rsidP="00EA4C64">
      <w:pPr>
        <w:rPr>
          <w:b/>
          <w:bCs/>
          <w:u w:val="single"/>
        </w:rPr>
      </w:pPr>
      <w:proofErr w:type="gramStart"/>
      <w:r>
        <w:rPr>
          <w:b/>
          <w:bCs/>
          <w:u w:val="single"/>
        </w:rPr>
        <w:t>PUBLIC TENDER NO.</w:t>
      </w:r>
      <w:proofErr w:type="gramEnd"/>
      <w:r>
        <w:rPr>
          <w:b/>
          <w:bCs/>
          <w:u w:val="single"/>
        </w:rPr>
        <w:t xml:space="preserve"> </w:t>
      </w:r>
      <w:r w:rsidR="00ED0142">
        <w:rPr>
          <w:b/>
          <w:bCs/>
          <w:u w:val="single"/>
        </w:rPr>
        <w:t>3</w:t>
      </w:r>
      <w:r>
        <w:rPr>
          <w:b/>
          <w:bCs/>
          <w:u w:val="single"/>
        </w:rPr>
        <w:t>/1</w:t>
      </w:r>
      <w:r w:rsidR="00ED0142">
        <w:rPr>
          <w:b/>
          <w:bCs/>
          <w:u w:val="single"/>
        </w:rPr>
        <w:t>7</w:t>
      </w:r>
      <w:r>
        <w:rPr>
          <w:b/>
          <w:bCs/>
          <w:u w:val="single"/>
        </w:rPr>
        <w:t xml:space="preserve"> FOR THE </w:t>
      </w:r>
      <w:r w:rsidR="00ED0142">
        <w:rPr>
          <w:b/>
          <w:bCs/>
          <w:u w:val="single"/>
        </w:rPr>
        <w:t xml:space="preserve">OPERATION OF A CENTRAL GOVERNMENT SOLUTION </w:t>
      </w:r>
      <w:r w:rsidR="00EA4C64">
        <w:rPr>
          <w:b/>
          <w:bCs/>
          <w:u w:val="single"/>
        </w:rPr>
        <w:t>BY</w:t>
      </w:r>
      <w:r w:rsidR="00ED0142">
        <w:rPr>
          <w:b/>
          <w:bCs/>
          <w:u w:val="single"/>
        </w:rPr>
        <w:t xml:space="preserve"> OUTSOURCING </w:t>
      </w:r>
      <w:r>
        <w:rPr>
          <w:b/>
          <w:bCs/>
          <w:u w:val="single"/>
        </w:rPr>
        <w:t xml:space="preserve">FOR THE </w:t>
      </w:r>
      <w:r w:rsidR="00ED0142">
        <w:rPr>
          <w:b/>
          <w:bCs/>
          <w:u w:val="single"/>
        </w:rPr>
        <w:t xml:space="preserve">PRIME MINISTER'S OFFICE, THE </w:t>
      </w:r>
      <w:r>
        <w:rPr>
          <w:b/>
          <w:bCs/>
          <w:u w:val="single"/>
        </w:rPr>
        <w:t xml:space="preserve">GOVERNMENT ICT AUTHORITY – THE </w:t>
      </w:r>
      <w:r w:rsidR="00EA4C64">
        <w:rPr>
          <w:b/>
          <w:bCs/>
          <w:u w:val="single"/>
        </w:rPr>
        <w:t>IMPROVEMENT OF GOVERNMENT SERVICE UNIT</w:t>
      </w:r>
    </w:p>
    <w:p w:rsidR="008D4D7A" w:rsidRDefault="008D4D7A" w:rsidP="008D4D7A">
      <w:pPr>
        <w:rPr>
          <w:b/>
          <w:bCs/>
          <w:u w:val="single"/>
        </w:rPr>
      </w:pPr>
    </w:p>
    <w:p w:rsidR="008D4D7A" w:rsidRDefault="008D4D7A" w:rsidP="00EA4C64">
      <w:pPr>
        <w:ind w:left="720" w:hanging="720"/>
        <w:jc w:val="both"/>
      </w:pPr>
      <w:r>
        <w:t>1.</w:t>
      </w:r>
      <w:r>
        <w:tab/>
        <w:t>The Prime Minister's Office – the Government ICT Authority (hereinafter "</w:t>
      </w:r>
      <w:r>
        <w:rPr>
          <w:b/>
          <w:bCs/>
        </w:rPr>
        <w:t>the Client</w:t>
      </w:r>
      <w:r>
        <w:t xml:space="preserve">") wishes to receive bids for the </w:t>
      </w:r>
      <w:r w:rsidR="00EA4C64">
        <w:t xml:space="preserve">operation of a central government solution by outsourcing for the Prime Minister's Office, the Government ICT Authority, the Improvement of Government Service Unit, </w:t>
      </w:r>
      <w:r>
        <w:t>all in accordance with the Client's requirements as set out in detail in the tender documents.</w:t>
      </w:r>
    </w:p>
    <w:p w:rsidR="008D4D7A" w:rsidRDefault="008D4D7A" w:rsidP="008D4D7A">
      <w:pPr>
        <w:ind w:left="720" w:hanging="720"/>
        <w:jc w:val="both"/>
      </w:pPr>
    </w:p>
    <w:p w:rsidR="008D4D7A" w:rsidRDefault="008D4D7A" w:rsidP="00092CC4">
      <w:pPr>
        <w:ind w:left="720" w:hanging="720"/>
        <w:jc w:val="both"/>
      </w:pPr>
      <w:r>
        <w:t>2.</w:t>
      </w:r>
      <w:r>
        <w:tab/>
        <w:t xml:space="preserve">The tender documents </w:t>
      </w:r>
      <w:r w:rsidR="00092CC4">
        <w:t>sha</w:t>
      </w:r>
      <w:r w:rsidR="00EA4C64">
        <w:t xml:space="preserve">ll </w:t>
      </w:r>
      <w:r>
        <w:t xml:space="preserve">be </w:t>
      </w:r>
      <w:r w:rsidR="00EA4C64">
        <w:t xml:space="preserve">available to </w:t>
      </w:r>
      <w:r>
        <w:t xml:space="preserve">download </w:t>
      </w:r>
      <w:r w:rsidR="002D347C">
        <w:t xml:space="preserve">with effect from 13.3.2017 </w:t>
      </w:r>
      <w:r>
        <w:t>from the Government Procurement Administration's website whose address is</w:t>
      </w:r>
    </w:p>
    <w:p w:rsidR="008D4D7A" w:rsidRDefault="008D4D7A" w:rsidP="002D347C">
      <w:pPr>
        <w:ind w:left="720" w:hanging="720"/>
        <w:jc w:val="both"/>
        <w:rPr>
          <w:rFonts w:asciiTheme="majorBidi" w:hAnsiTheme="majorBidi"/>
        </w:rPr>
      </w:pPr>
      <w:r>
        <w:tab/>
      </w:r>
      <w:hyperlink r:id="rId7" w:tgtFrame="_blank" w:history="1">
        <w:r w:rsidR="002D347C" w:rsidRPr="002D347C">
          <w:rPr>
            <w:rStyle w:val="Hyperlink"/>
            <w:rFonts w:asciiTheme="majorBidi" w:hAnsiTheme="majorBidi" w:cstheme="majorBidi"/>
            <w:color w:val="1155CC"/>
            <w:shd w:val="clear" w:color="auto" w:fill="FFFFFF"/>
          </w:rPr>
          <w:t>http://www.mr.gov.il/Pages/HomePage.aspx</w:t>
        </w:r>
      </w:hyperlink>
      <w:r w:rsidR="002D347C" w:rsidRPr="002D347C">
        <w:rPr>
          <w:rFonts w:asciiTheme="majorBidi" w:hAnsiTheme="majorBidi"/>
        </w:rPr>
        <w:t>.</w:t>
      </w:r>
    </w:p>
    <w:p w:rsidR="0067502B" w:rsidRDefault="0067502B" w:rsidP="002D347C">
      <w:pPr>
        <w:ind w:left="720" w:hanging="720"/>
        <w:jc w:val="both"/>
        <w:rPr>
          <w:rFonts w:asciiTheme="majorBidi" w:hAnsiTheme="majorBidi"/>
        </w:rPr>
      </w:pPr>
    </w:p>
    <w:p w:rsidR="0067502B" w:rsidRPr="002D347C" w:rsidRDefault="0067502B" w:rsidP="00092CC4">
      <w:pPr>
        <w:ind w:left="720" w:hanging="720"/>
        <w:jc w:val="both"/>
        <w:rPr>
          <w:rFonts w:asciiTheme="majorBidi" w:hAnsiTheme="majorBidi"/>
        </w:rPr>
      </w:pPr>
      <w:r>
        <w:rPr>
          <w:rFonts w:asciiTheme="majorBidi" w:hAnsiTheme="majorBidi"/>
        </w:rPr>
        <w:tab/>
        <w:t xml:space="preserve">Notwithstanding the aforesaid, the information security policy documents, that are appendices to the tender documents, are not published on the website, and they </w:t>
      </w:r>
      <w:r w:rsidR="00092CC4">
        <w:rPr>
          <w:rFonts w:asciiTheme="majorBidi" w:hAnsiTheme="majorBidi"/>
        </w:rPr>
        <w:t>sha</w:t>
      </w:r>
      <w:r>
        <w:rPr>
          <w:rFonts w:asciiTheme="majorBidi" w:hAnsiTheme="majorBidi"/>
        </w:rPr>
        <w:t xml:space="preserve">ll be sent to the bidder after the signature of a confidentiality undertaking affidavit.  For the purpose of the aforesaid </w:t>
      </w:r>
      <w:r w:rsidR="00AF7730">
        <w:rPr>
          <w:rFonts w:asciiTheme="majorBidi" w:hAnsiTheme="majorBidi"/>
        </w:rPr>
        <w:t xml:space="preserve">the bidder </w:t>
      </w:r>
      <w:r w:rsidR="00092CC4">
        <w:rPr>
          <w:rFonts w:asciiTheme="majorBidi" w:hAnsiTheme="majorBidi"/>
        </w:rPr>
        <w:t>sha</w:t>
      </w:r>
      <w:r w:rsidR="00AF7730">
        <w:rPr>
          <w:rFonts w:asciiTheme="majorBidi" w:hAnsiTheme="majorBidi"/>
        </w:rPr>
        <w:t>ll apply to the Office's representative as set out in detail in Section 5 below.</w:t>
      </w:r>
    </w:p>
    <w:p w:rsidR="002D347C" w:rsidRDefault="002D347C" w:rsidP="002D347C">
      <w:pPr>
        <w:ind w:left="720" w:hanging="720"/>
        <w:jc w:val="both"/>
        <w:rPr>
          <w:rFonts w:asciiTheme="majorBidi" w:hAnsiTheme="majorBidi"/>
        </w:rPr>
      </w:pPr>
    </w:p>
    <w:p w:rsidR="008D4D7A" w:rsidRDefault="008D4D7A" w:rsidP="00092CC4">
      <w:pPr>
        <w:ind w:left="720" w:hanging="720"/>
        <w:jc w:val="both"/>
        <w:rPr>
          <w:rFonts w:asciiTheme="majorBidi" w:hAnsiTheme="majorBidi"/>
        </w:rPr>
      </w:pPr>
      <w:r>
        <w:rPr>
          <w:rFonts w:asciiTheme="majorBidi" w:hAnsiTheme="majorBidi"/>
        </w:rPr>
        <w:t>3.</w:t>
      </w:r>
      <w:r>
        <w:rPr>
          <w:rFonts w:asciiTheme="majorBidi" w:hAnsiTheme="majorBidi"/>
        </w:rPr>
        <w:tab/>
        <w:t>The engagement shall be for a period of t</w:t>
      </w:r>
      <w:r w:rsidR="00AF7730">
        <w:rPr>
          <w:rFonts w:asciiTheme="majorBidi" w:hAnsiTheme="majorBidi"/>
        </w:rPr>
        <w:t>hree</w:t>
      </w:r>
      <w:r>
        <w:rPr>
          <w:rFonts w:asciiTheme="majorBidi" w:hAnsiTheme="majorBidi"/>
        </w:rPr>
        <w:t xml:space="preserve"> years in accordance with the agreement attached </w:t>
      </w:r>
      <w:r w:rsidR="00AF7730">
        <w:rPr>
          <w:rFonts w:asciiTheme="majorBidi" w:hAnsiTheme="majorBidi"/>
        </w:rPr>
        <w:t>in Part 4 of</w:t>
      </w:r>
      <w:r>
        <w:rPr>
          <w:rFonts w:asciiTheme="majorBidi" w:hAnsiTheme="majorBidi"/>
        </w:rPr>
        <w:t xml:space="preserve"> the tender</w:t>
      </w:r>
      <w:r w:rsidR="00AF7730">
        <w:rPr>
          <w:rFonts w:asciiTheme="majorBidi" w:hAnsiTheme="majorBidi"/>
        </w:rPr>
        <w:t xml:space="preserve"> documents</w:t>
      </w:r>
      <w:r>
        <w:rPr>
          <w:rFonts w:asciiTheme="majorBidi" w:hAnsiTheme="majorBidi"/>
        </w:rPr>
        <w:t xml:space="preserve">.  The Client </w:t>
      </w:r>
      <w:r w:rsidR="003A700B">
        <w:rPr>
          <w:rFonts w:asciiTheme="majorBidi" w:hAnsiTheme="majorBidi"/>
        </w:rPr>
        <w:t xml:space="preserve">reserves the exclusive right of option to </w:t>
      </w:r>
      <w:r>
        <w:rPr>
          <w:rFonts w:asciiTheme="majorBidi" w:hAnsiTheme="majorBidi"/>
        </w:rPr>
        <w:t xml:space="preserve">extend the engagement period by </w:t>
      </w:r>
      <w:r w:rsidR="003A700B">
        <w:rPr>
          <w:rFonts w:asciiTheme="majorBidi" w:hAnsiTheme="majorBidi"/>
        </w:rPr>
        <w:t>additional</w:t>
      </w:r>
      <w:r>
        <w:rPr>
          <w:rFonts w:asciiTheme="majorBidi" w:hAnsiTheme="majorBidi"/>
        </w:rPr>
        <w:t xml:space="preserve"> periods of </w:t>
      </w:r>
      <w:r w:rsidR="003A700B">
        <w:rPr>
          <w:rFonts w:asciiTheme="majorBidi" w:hAnsiTheme="majorBidi"/>
        </w:rPr>
        <w:t xml:space="preserve">up to two </w:t>
      </w:r>
      <w:r>
        <w:rPr>
          <w:rFonts w:asciiTheme="majorBidi" w:hAnsiTheme="majorBidi"/>
        </w:rPr>
        <w:t>year</w:t>
      </w:r>
      <w:r w:rsidR="003A700B">
        <w:rPr>
          <w:rFonts w:asciiTheme="majorBidi" w:hAnsiTheme="majorBidi"/>
        </w:rPr>
        <w:t>s</w:t>
      </w:r>
      <w:r>
        <w:rPr>
          <w:rFonts w:asciiTheme="majorBidi" w:hAnsiTheme="majorBidi"/>
        </w:rPr>
        <w:t xml:space="preserve"> each </w:t>
      </w:r>
      <w:r w:rsidR="00092CC4">
        <w:rPr>
          <w:rFonts w:asciiTheme="majorBidi" w:hAnsiTheme="majorBidi"/>
        </w:rPr>
        <w:t xml:space="preserve">and </w:t>
      </w:r>
      <w:r w:rsidR="003A700B">
        <w:rPr>
          <w:rFonts w:asciiTheme="majorBidi" w:hAnsiTheme="majorBidi"/>
        </w:rPr>
        <w:t>up to of six additional years</w:t>
      </w:r>
      <w:r w:rsidR="00092CC4" w:rsidRPr="00092CC4">
        <w:rPr>
          <w:rFonts w:asciiTheme="majorBidi" w:hAnsiTheme="majorBidi"/>
        </w:rPr>
        <w:t xml:space="preserve"> </w:t>
      </w:r>
      <w:r w:rsidR="00092CC4">
        <w:rPr>
          <w:rFonts w:asciiTheme="majorBidi" w:hAnsiTheme="majorBidi"/>
        </w:rPr>
        <w:t xml:space="preserve">in </w:t>
      </w:r>
      <w:r w:rsidR="00092CC4">
        <w:rPr>
          <w:rFonts w:asciiTheme="majorBidi" w:hAnsiTheme="majorBidi"/>
        </w:rPr>
        <w:t>total</w:t>
      </w:r>
      <w:r w:rsidR="003A700B">
        <w:rPr>
          <w:rFonts w:asciiTheme="majorBidi" w:hAnsiTheme="majorBidi"/>
        </w:rPr>
        <w:t>.</w:t>
      </w:r>
    </w:p>
    <w:p w:rsidR="008D4D7A" w:rsidRDefault="008D4D7A" w:rsidP="008D4D7A">
      <w:pPr>
        <w:ind w:left="720" w:hanging="720"/>
        <w:jc w:val="both"/>
        <w:rPr>
          <w:rFonts w:asciiTheme="majorBidi" w:hAnsiTheme="majorBidi"/>
        </w:rPr>
      </w:pPr>
    </w:p>
    <w:p w:rsidR="003A700B" w:rsidRDefault="003A700B">
      <w:pPr>
        <w:rPr>
          <w:rFonts w:asciiTheme="majorBidi" w:hAnsiTheme="majorBidi"/>
        </w:rPr>
      </w:pPr>
      <w:r>
        <w:rPr>
          <w:rFonts w:asciiTheme="majorBidi" w:hAnsiTheme="majorBidi"/>
        </w:rPr>
        <w:br w:type="page"/>
      </w:r>
    </w:p>
    <w:p w:rsidR="008D4D7A" w:rsidRDefault="008D4D7A" w:rsidP="003A700B">
      <w:pPr>
        <w:tabs>
          <w:tab w:val="left" w:pos="709"/>
          <w:tab w:val="left" w:pos="1418"/>
        </w:tabs>
        <w:ind w:left="709" w:hanging="709"/>
        <w:jc w:val="both"/>
        <w:rPr>
          <w:rFonts w:asciiTheme="majorBidi" w:hAnsiTheme="majorBidi"/>
          <w:b/>
          <w:bCs/>
        </w:rPr>
      </w:pPr>
      <w:r>
        <w:rPr>
          <w:rFonts w:asciiTheme="majorBidi" w:hAnsiTheme="majorBidi"/>
        </w:rPr>
        <w:lastRenderedPageBreak/>
        <w:t>4.</w:t>
      </w:r>
      <w:r>
        <w:rPr>
          <w:rFonts w:asciiTheme="majorBidi" w:hAnsiTheme="majorBidi"/>
        </w:rPr>
        <w:tab/>
      </w:r>
      <w:r>
        <w:rPr>
          <w:rFonts w:asciiTheme="majorBidi" w:hAnsiTheme="majorBidi"/>
          <w:b/>
          <w:bCs/>
          <w:u w:val="single"/>
        </w:rPr>
        <w:t>A summary of the pre-conditions for participation in the tender (the complete and binding conditions are set out in detail in the tender documents)</w:t>
      </w:r>
      <w:r>
        <w:rPr>
          <w:rFonts w:asciiTheme="majorBidi" w:hAnsiTheme="majorBidi"/>
          <w:b/>
          <w:bCs/>
        </w:rPr>
        <w:t>:</w:t>
      </w:r>
    </w:p>
    <w:p w:rsidR="008D4D7A" w:rsidRDefault="008D4D7A" w:rsidP="008D4D7A">
      <w:pPr>
        <w:ind w:left="720" w:hanging="720"/>
        <w:jc w:val="both"/>
        <w:rPr>
          <w:rFonts w:asciiTheme="majorBidi" w:hAnsiTheme="majorBidi"/>
        </w:rPr>
      </w:pPr>
    </w:p>
    <w:p w:rsidR="008D4D7A" w:rsidRDefault="008D4D7A" w:rsidP="00751B55">
      <w:pPr>
        <w:tabs>
          <w:tab w:val="left" w:pos="709"/>
        </w:tabs>
        <w:ind w:left="1440" w:hanging="1440"/>
        <w:jc w:val="both"/>
        <w:rPr>
          <w:rFonts w:asciiTheme="majorBidi" w:hAnsiTheme="majorBidi"/>
        </w:rPr>
      </w:pPr>
      <w:r>
        <w:rPr>
          <w:rFonts w:asciiTheme="majorBidi" w:hAnsiTheme="majorBidi"/>
        </w:rPr>
        <w:tab/>
        <w:t>4.1</w:t>
      </w:r>
      <w:r>
        <w:rPr>
          <w:rFonts w:asciiTheme="majorBidi" w:hAnsiTheme="majorBidi"/>
        </w:rPr>
        <w:tab/>
      </w:r>
      <w:r w:rsidR="003A700B">
        <w:rPr>
          <w:rFonts w:asciiTheme="majorBidi" w:hAnsiTheme="majorBidi"/>
        </w:rPr>
        <w:t xml:space="preserve">The </w:t>
      </w:r>
      <w:r>
        <w:rPr>
          <w:rFonts w:asciiTheme="majorBidi" w:hAnsiTheme="majorBidi"/>
        </w:rPr>
        <w:t xml:space="preserve">bidder </w:t>
      </w:r>
      <w:r w:rsidR="003A700B">
        <w:rPr>
          <w:rFonts w:asciiTheme="majorBidi" w:hAnsiTheme="majorBidi"/>
        </w:rPr>
        <w:t xml:space="preserve">has previous proven experience during the </w:t>
      </w:r>
      <w:r w:rsidR="002319E8">
        <w:rPr>
          <w:rFonts w:asciiTheme="majorBidi" w:hAnsiTheme="majorBidi"/>
        </w:rPr>
        <w:t>three</w:t>
      </w:r>
      <w:r w:rsidR="003A700B">
        <w:rPr>
          <w:rFonts w:asciiTheme="majorBidi" w:hAnsiTheme="majorBidi"/>
        </w:rPr>
        <w:t xml:space="preserve"> years preceding the latest date for submitting bids in the tender, in the operation of at least 2 </w:t>
      </w:r>
      <w:r w:rsidR="002319E8">
        <w:rPr>
          <w:rFonts w:asciiTheme="majorBidi" w:hAnsiTheme="majorBidi"/>
        </w:rPr>
        <w:t>service hotlines, when each one of the hotlines is specific (</w:t>
      </w:r>
      <w:r w:rsidR="00751B55">
        <w:rPr>
          <w:rFonts w:asciiTheme="majorBidi" w:hAnsiTheme="majorBidi"/>
        </w:rPr>
        <w:t xml:space="preserve">namely it </w:t>
      </w:r>
      <w:r w:rsidR="002319E8">
        <w:rPr>
          <w:rFonts w:asciiTheme="majorBidi" w:hAnsiTheme="majorBidi"/>
        </w:rPr>
        <w:t xml:space="preserve">supplies services to one customer only, and as distinguished from a call center that supplies services to several customers simultaneously), on a required minimum scale of 80 </w:t>
      </w:r>
      <w:r w:rsidR="00184FEC">
        <w:rPr>
          <w:rFonts w:asciiTheme="majorBidi" w:hAnsiTheme="majorBidi"/>
        </w:rPr>
        <w:t>stations working simultaneously during the peak hours of incoming activity, and all by continuous operation throughout at least two years.</w:t>
      </w:r>
    </w:p>
    <w:p w:rsidR="008D4D7A" w:rsidRDefault="008D4D7A" w:rsidP="008D4D7A">
      <w:pPr>
        <w:pStyle w:val="ListParagraph"/>
        <w:ind w:left="2160"/>
        <w:jc w:val="both"/>
        <w:rPr>
          <w:rFonts w:asciiTheme="majorBidi" w:hAnsiTheme="majorBidi"/>
        </w:rPr>
      </w:pPr>
    </w:p>
    <w:p w:rsidR="00184FEC" w:rsidRDefault="008D4D7A" w:rsidP="008D4D7A">
      <w:pPr>
        <w:tabs>
          <w:tab w:val="left" w:pos="709"/>
        </w:tabs>
        <w:ind w:left="1440" w:hanging="1440"/>
        <w:jc w:val="both"/>
        <w:rPr>
          <w:rFonts w:asciiTheme="majorBidi" w:hAnsiTheme="majorBidi"/>
        </w:rPr>
      </w:pPr>
      <w:r>
        <w:rPr>
          <w:rFonts w:asciiTheme="majorBidi" w:hAnsiTheme="majorBidi"/>
        </w:rPr>
        <w:tab/>
        <w:t>4.2</w:t>
      </w:r>
      <w:r>
        <w:rPr>
          <w:rFonts w:asciiTheme="majorBidi" w:hAnsiTheme="majorBidi"/>
        </w:rPr>
        <w:tab/>
      </w:r>
      <w:r w:rsidR="00184FEC">
        <w:rPr>
          <w:rFonts w:asciiTheme="majorBidi" w:hAnsiTheme="majorBidi"/>
        </w:rPr>
        <w:t xml:space="preserve">A bidder whose financial turnover during at least 3 out of the 4 years 2013, 2014, 2015 and 2016 in the field of service and support hotlines totals at least 20,000,000 NIS per annum, not including </w:t>
      </w:r>
      <w:proofErr w:type="spellStart"/>
      <w:r w:rsidR="00184FEC">
        <w:rPr>
          <w:rFonts w:asciiTheme="majorBidi" w:hAnsiTheme="majorBidi"/>
        </w:rPr>
        <w:t>V.A.T</w:t>
      </w:r>
      <w:proofErr w:type="spellEnd"/>
      <w:r w:rsidR="00184FEC">
        <w:rPr>
          <w:rFonts w:asciiTheme="majorBidi" w:hAnsiTheme="majorBidi"/>
        </w:rPr>
        <w:t>.</w:t>
      </w:r>
    </w:p>
    <w:p w:rsidR="00184FEC" w:rsidRDefault="00184FEC" w:rsidP="008D4D7A">
      <w:pPr>
        <w:tabs>
          <w:tab w:val="left" w:pos="709"/>
        </w:tabs>
        <w:ind w:left="1440" w:hanging="1440"/>
        <w:jc w:val="both"/>
        <w:rPr>
          <w:rFonts w:asciiTheme="majorBidi" w:hAnsiTheme="majorBidi"/>
        </w:rPr>
      </w:pPr>
    </w:p>
    <w:p w:rsidR="008D4D7A" w:rsidRDefault="008D4D7A" w:rsidP="00751B55">
      <w:pPr>
        <w:tabs>
          <w:tab w:val="left" w:pos="709"/>
        </w:tabs>
        <w:ind w:left="1440" w:hanging="1440"/>
        <w:jc w:val="both"/>
        <w:rPr>
          <w:rFonts w:asciiTheme="majorBidi" w:hAnsiTheme="majorBidi"/>
        </w:rPr>
      </w:pPr>
      <w:r>
        <w:rPr>
          <w:rFonts w:asciiTheme="majorBidi" w:hAnsiTheme="majorBidi"/>
        </w:rPr>
        <w:tab/>
        <w:t>4.3</w:t>
      </w:r>
      <w:r>
        <w:rPr>
          <w:rFonts w:asciiTheme="majorBidi" w:hAnsiTheme="majorBidi"/>
        </w:rPr>
        <w:tab/>
      </w:r>
      <w:r w:rsidR="00184FEC">
        <w:rPr>
          <w:rFonts w:asciiTheme="majorBidi" w:hAnsiTheme="majorBidi"/>
        </w:rPr>
        <w:t>T</w:t>
      </w:r>
      <w:r>
        <w:rPr>
          <w:rFonts w:asciiTheme="majorBidi" w:hAnsiTheme="majorBidi"/>
        </w:rPr>
        <w:t xml:space="preserve">he bidder </w:t>
      </w:r>
      <w:r w:rsidR="00184FEC">
        <w:rPr>
          <w:rFonts w:asciiTheme="majorBidi" w:hAnsiTheme="majorBidi"/>
        </w:rPr>
        <w:t>must be</w:t>
      </w:r>
      <w:r>
        <w:rPr>
          <w:rFonts w:asciiTheme="majorBidi" w:hAnsiTheme="majorBidi"/>
        </w:rPr>
        <w:t xml:space="preserve"> a corporation</w:t>
      </w:r>
      <w:r w:rsidR="00184FEC">
        <w:rPr>
          <w:rFonts w:asciiTheme="majorBidi" w:hAnsiTheme="majorBidi"/>
        </w:rPr>
        <w:t xml:space="preserve"> duly registered in Israel; there is no warning </w:t>
      </w:r>
      <w:r w:rsidR="00751B55">
        <w:rPr>
          <w:rFonts w:asciiTheme="majorBidi" w:hAnsiTheme="majorBidi"/>
        </w:rPr>
        <w:t xml:space="preserve">regarding </w:t>
      </w:r>
      <w:r w:rsidR="00184FEC">
        <w:rPr>
          <w:rFonts w:asciiTheme="majorBidi" w:hAnsiTheme="majorBidi"/>
        </w:rPr>
        <w:t>the continuation of the existence of the corporation as a "going concern" in the bidder's audited financial statements for the past two tax years;</w:t>
      </w:r>
      <w:r>
        <w:rPr>
          <w:rFonts w:asciiTheme="majorBidi" w:hAnsiTheme="majorBidi"/>
        </w:rPr>
        <w:t xml:space="preserve"> the </w:t>
      </w:r>
      <w:r w:rsidR="00184FEC">
        <w:rPr>
          <w:rFonts w:asciiTheme="majorBidi" w:hAnsiTheme="majorBidi"/>
        </w:rPr>
        <w:t xml:space="preserve">bidder has no </w:t>
      </w:r>
      <w:r>
        <w:rPr>
          <w:rFonts w:asciiTheme="majorBidi" w:hAnsiTheme="majorBidi"/>
        </w:rPr>
        <w:t xml:space="preserve">annual fee debts to the Registrar of Companies/Partnerships, in respect of the years preceding the tender; if the bidder is a company – its </w:t>
      </w:r>
      <w:r w:rsidR="00184FEC">
        <w:rPr>
          <w:rFonts w:asciiTheme="majorBidi" w:hAnsiTheme="majorBidi"/>
        </w:rPr>
        <w:t xml:space="preserve">extract </w:t>
      </w:r>
      <w:r w:rsidR="00184FEC">
        <w:rPr>
          <w:rFonts w:asciiTheme="majorBidi" w:hAnsiTheme="majorBidi"/>
        </w:rPr>
        <w:t xml:space="preserve">of </w:t>
      </w:r>
      <w:r>
        <w:rPr>
          <w:rFonts w:asciiTheme="majorBidi" w:hAnsiTheme="majorBidi"/>
        </w:rPr>
        <w:t xml:space="preserve">registration must testify that the company is not a law breaking company and </w:t>
      </w:r>
      <w:r w:rsidR="00751B55">
        <w:rPr>
          <w:rFonts w:asciiTheme="majorBidi" w:hAnsiTheme="majorBidi"/>
        </w:rPr>
        <w:t xml:space="preserve">it </w:t>
      </w:r>
      <w:r>
        <w:rPr>
          <w:rFonts w:asciiTheme="majorBidi" w:hAnsiTheme="majorBidi"/>
        </w:rPr>
        <w:t>is not under a warning before registr</w:t>
      </w:r>
      <w:r w:rsidR="00184FEC">
        <w:rPr>
          <w:rFonts w:asciiTheme="majorBidi" w:hAnsiTheme="majorBidi"/>
        </w:rPr>
        <w:t>ation as a law breaking company; the bidder is not in dissolution and/or receivership and/or insolvency proceedings</w:t>
      </w:r>
      <w:r w:rsidR="001E7838">
        <w:rPr>
          <w:rFonts w:asciiTheme="majorBidi" w:hAnsiTheme="majorBidi"/>
        </w:rPr>
        <w:t xml:space="preserve"> that are liable to affect its functioning insofar as it </w:t>
      </w:r>
      <w:r w:rsidR="00751B55">
        <w:rPr>
          <w:rFonts w:asciiTheme="majorBidi" w:hAnsiTheme="majorBidi"/>
        </w:rPr>
        <w:t xml:space="preserve">may be </w:t>
      </w:r>
      <w:r w:rsidR="001E7838">
        <w:rPr>
          <w:rFonts w:asciiTheme="majorBidi" w:hAnsiTheme="majorBidi"/>
        </w:rPr>
        <w:t>successful in the tender.</w:t>
      </w:r>
    </w:p>
    <w:p w:rsidR="008D4D7A" w:rsidRDefault="008D4D7A" w:rsidP="008D4D7A">
      <w:pPr>
        <w:tabs>
          <w:tab w:val="left" w:pos="709"/>
        </w:tabs>
        <w:ind w:left="1440" w:hanging="1440"/>
        <w:jc w:val="both"/>
        <w:rPr>
          <w:rFonts w:asciiTheme="majorBidi" w:hAnsiTheme="majorBidi"/>
        </w:rPr>
      </w:pPr>
    </w:p>
    <w:p w:rsidR="008D4D7A" w:rsidRDefault="008D4D7A" w:rsidP="009A16E8">
      <w:pPr>
        <w:tabs>
          <w:tab w:val="left" w:pos="709"/>
        </w:tabs>
        <w:ind w:left="1440" w:hanging="1440"/>
        <w:jc w:val="both"/>
        <w:rPr>
          <w:rFonts w:asciiTheme="majorBidi" w:hAnsiTheme="majorBidi"/>
        </w:rPr>
      </w:pPr>
      <w:r>
        <w:rPr>
          <w:rFonts w:asciiTheme="majorBidi" w:hAnsiTheme="majorBidi"/>
        </w:rPr>
        <w:tab/>
        <w:t>4.4</w:t>
      </w:r>
      <w:r>
        <w:rPr>
          <w:rFonts w:asciiTheme="majorBidi" w:hAnsiTheme="majorBidi"/>
        </w:rPr>
        <w:tab/>
        <w:t>The bidder</w:t>
      </w:r>
      <w:r w:rsidR="001E7838">
        <w:rPr>
          <w:rFonts w:asciiTheme="majorBidi" w:hAnsiTheme="majorBidi"/>
        </w:rPr>
        <w:t xml:space="preserve"> is in possession of </w:t>
      </w:r>
      <w:r w:rsidR="009A16E8">
        <w:rPr>
          <w:rFonts w:asciiTheme="majorBidi" w:hAnsiTheme="majorBidi"/>
        </w:rPr>
        <w:t xml:space="preserve">all the </w:t>
      </w:r>
      <w:r w:rsidR="001E7838">
        <w:rPr>
          <w:rFonts w:asciiTheme="majorBidi" w:hAnsiTheme="majorBidi"/>
        </w:rPr>
        <w:t>certificate</w:t>
      </w:r>
      <w:r w:rsidR="009A16E8">
        <w:rPr>
          <w:rFonts w:asciiTheme="majorBidi" w:hAnsiTheme="majorBidi"/>
        </w:rPr>
        <w:t>s</w:t>
      </w:r>
      <w:r w:rsidR="001E7838">
        <w:rPr>
          <w:rFonts w:asciiTheme="majorBidi" w:hAnsiTheme="majorBidi"/>
        </w:rPr>
        <w:t xml:space="preserve"> and/or license</w:t>
      </w:r>
      <w:r w:rsidR="009A16E8">
        <w:rPr>
          <w:rFonts w:asciiTheme="majorBidi" w:hAnsiTheme="majorBidi"/>
        </w:rPr>
        <w:t>s</w:t>
      </w:r>
      <w:r w:rsidR="001E7838">
        <w:rPr>
          <w:rFonts w:asciiTheme="majorBidi" w:hAnsiTheme="majorBidi"/>
        </w:rPr>
        <w:t xml:space="preserve"> and/or licensing and/or permit</w:t>
      </w:r>
      <w:r w:rsidR="009A16E8">
        <w:rPr>
          <w:rFonts w:asciiTheme="majorBidi" w:hAnsiTheme="majorBidi"/>
        </w:rPr>
        <w:t>s</w:t>
      </w:r>
      <w:r w:rsidR="001E7838">
        <w:rPr>
          <w:rFonts w:asciiTheme="majorBidi" w:hAnsiTheme="majorBidi"/>
        </w:rPr>
        <w:t xml:space="preserve"> and/or authorization required pursuant to any law for the performance of the services forming the subject matter of this tender, and it is also registered in any registry kept by law and required </w:t>
      </w:r>
      <w:r w:rsidR="001E7838">
        <w:rPr>
          <w:rFonts w:asciiTheme="majorBidi" w:hAnsiTheme="majorBidi"/>
        </w:rPr>
        <w:t>for the performance of the services forming the subject matter of this tender,</w:t>
      </w:r>
      <w:r w:rsidR="00667625">
        <w:rPr>
          <w:rFonts w:asciiTheme="majorBidi" w:hAnsiTheme="majorBidi"/>
        </w:rPr>
        <w:t xml:space="preserve"> and all of them valid in its name as at the </w:t>
      </w:r>
      <w:r w:rsidR="00667625">
        <w:rPr>
          <w:rFonts w:asciiTheme="majorBidi" w:hAnsiTheme="majorBidi"/>
        </w:rPr>
        <w:t>latest date for submitting bids,</w:t>
      </w:r>
      <w:r w:rsidR="00667625">
        <w:rPr>
          <w:rFonts w:asciiTheme="majorBidi" w:hAnsiTheme="majorBidi"/>
        </w:rPr>
        <w:t xml:space="preserve"> and excluding if expressly stated otherwise in the tender documents.</w:t>
      </w:r>
    </w:p>
    <w:p w:rsidR="008D4D7A" w:rsidRDefault="008D4D7A" w:rsidP="008D4D7A">
      <w:pPr>
        <w:pStyle w:val="ListParagraph"/>
        <w:tabs>
          <w:tab w:val="left" w:pos="709"/>
        </w:tabs>
        <w:ind w:left="2160"/>
        <w:jc w:val="both"/>
        <w:rPr>
          <w:rFonts w:asciiTheme="majorBidi" w:hAnsiTheme="majorBidi"/>
        </w:rPr>
      </w:pPr>
    </w:p>
    <w:p w:rsidR="008D4D7A" w:rsidRDefault="008D4D7A" w:rsidP="00667625">
      <w:pPr>
        <w:tabs>
          <w:tab w:val="left" w:pos="709"/>
        </w:tabs>
        <w:ind w:left="1440" w:hanging="1440"/>
        <w:jc w:val="both"/>
        <w:rPr>
          <w:rFonts w:asciiTheme="majorBidi" w:hAnsiTheme="majorBidi"/>
        </w:rPr>
      </w:pPr>
      <w:r>
        <w:rPr>
          <w:rFonts w:asciiTheme="majorBidi" w:hAnsiTheme="majorBidi"/>
        </w:rPr>
        <w:lastRenderedPageBreak/>
        <w:tab/>
        <w:t>4.5</w:t>
      </w:r>
      <w:r>
        <w:rPr>
          <w:rFonts w:asciiTheme="majorBidi" w:hAnsiTheme="majorBidi"/>
        </w:rPr>
        <w:tab/>
        <w:t xml:space="preserve">The bidder </w:t>
      </w:r>
      <w:r w:rsidR="00667625">
        <w:rPr>
          <w:rFonts w:asciiTheme="majorBidi" w:hAnsiTheme="majorBidi"/>
        </w:rPr>
        <w:t xml:space="preserve">has </w:t>
      </w:r>
      <w:r>
        <w:rPr>
          <w:rFonts w:asciiTheme="majorBidi" w:hAnsiTheme="majorBidi"/>
        </w:rPr>
        <w:t>attach</w:t>
      </w:r>
      <w:r w:rsidR="00667625">
        <w:rPr>
          <w:rFonts w:asciiTheme="majorBidi" w:hAnsiTheme="majorBidi"/>
        </w:rPr>
        <w:t>ed</w:t>
      </w:r>
      <w:r>
        <w:rPr>
          <w:rFonts w:asciiTheme="majorBidi" w:hAnsiTheme="majorBidi"/>
        </w:rPr>
        <w:t xml:space="preserve"> to its bid a bond </w:t>
      </w:r>
      <w:r w:rsidR="00667625">
        <w:rPr>
          <w:rFonts w:asciiTheme="majorBidi" w:hAnsiTheme="majorBidi"/>
        </w:rPr>
        <w:t>as specified in Part 1 of the tender documents.</w:t>
      </w:r>
    </w:p>
    <w:p w:rsidR="00667625" w:rsidRDefault="00667625" w:rsidP="00667625">
      <w:pPr>
        <w:tabs>
          <w:tab w:val="left" w:pos="709"/>
        </w:tabs>
        <w:ind w:left="1440" w:hanging="1440"/>
        <w:jc w:val="both"/>
        <w:rPr>
          <w:rFonts w:asciiTheme="majorBidi" w:hAnsiTheme="majorBidi"/>
        </w:rPr>
      </w:pPr>
    </w:p>
    <w:p w:rsidR="00667625" w:rsidRDefault="00667625" w:rsidP="00667625">
      <w:pPr>
        <w:tabs>
          <w:tab w:val="left" w:pos="709"/>
        </w:tabs>
        <w:ind w:left="1440" w:hanging="1440"/>
        <w:jc w:val="both"/>
        <w:rPr>
          <w:rFonts w:asciiTheme="majorBidi" w:hAnsiTheme="majorBidi"/>
        </w:rPr>
      </w:pPr>
      <w:r>
        <w:rPr>
          <w:rFonts w:asciiTheme="majorBidi" w:hAnsiTheme="majorBidi"/>
        </w:rPr>
        <w:tab/>
        <w:t>4.6</w:t>
      </w:r>
      <w:r>
        <w:rPr>
          <w:rFonts w:asciiTheme="majorBidi" w:hAnsiTheme="majorBidi"/>
        </w:rPr>
        <w:tab/>
        <w:t xml:space="preserve">Without derogating from the generality of the aforesaid in Section 4.4, the bidder is in possession of valid certificates in its name pursuant to </w:t>
      </w:r>
      <w:r>
        <w:rPr>
          <w:rFonts w:asciiTheme="majorBidi" w:hAnsiTheme="majorBidi"/>
        </w:rPr>
        <w:t>the Public Bodie</w:t>
      </w:r>
      <w:r>
        <w:rPr>
          <w:rFonts w:asciiTheme="majorBidi" w:hAnsiTheme="majorBidi"/>
        </w:rPr>
        <w:t>s Transactions Law, 5736 – 1976 and it complies with the conditions and provisions required pursuant to this Law.</w:t>
      </w:r>
    </w:p>
    <w:p w:rsidR="00667625" w:rsidRDefault="00667625" w:rsidP="00667625">
      <w:pPr>
        <w:tabs>
          <w:tab w:val="left" w:pos="709"/>
        </w:tabs>
        <w:ind w:left="1440" w:hanging="1440"/>
        <w:jc w:val="both"/>
        <w:rPr>
          <w:rFonts w:asciiTheme="majorBidi" w:hAnsiTheme="majorBidi"/>
        </w:rPr>
      </w:pPr>
    </w:p>
    <w:p w:rsidR="008D4D7A" w:rsidRDefault="00667625" w:rsidP="007C7CEB">
      <w:pPr>
        <w:tabs>
          <w:tab w:val="left" w:pos="709"/>
        </w:tabs>
        <w:ind w:left="1440" w:hanging="1440"/>
        <w:jc w:val="both"/>
        <w:rPr>
          <w:rFonts w:asciiTheme="majorBidi" w:hAnsiTheme="majorBidi"/>
        </w:rPr>
      </w:pPr>
      <w:r>
        <w:rPr>
          <w:rFonts w:asciiTheme="majorBidi" w:hAnsiTheme="majorBidi"/>
        </w:rPr>
        <w:tab/>
        <w:t>4.7</w:t>
      </w:r>
      <w:r>
        <w:rPr>
          <w:rFonts w:asciiTheme="majorBidi" w:hAnsiTheme="majorBidi"/>
        </w:rPr>
        <w:tab/>
      </w:r>
      <w:r w:rsidR="008D4D7A">
        <w:rPr>
          <w:rFonts w:asciiTheme="majorBidi" w:hAnsiTheme="majorBidi"/>
        </w:rPr>
        <w:t>The bidder</w:t>
      </w:r>
      <w:r>
        <w:rPr>
          <w:rFonts w:asciiTheme="majorBidi" w:hAnsiTheme="majorBidi"/>
        </w:rPr>
        <w:t>, the bidder's director general and each one of</w:t>
      </w:r>
      <w:r w:rsidR="008D4D7A">
        <w:rPr>
          <w:rFonts w:asciiTheme="majorBidi" w:hAnsiTheme="majorBidi"/>
        </w:rPr>
        <w:t xml:space="preserve"> </w:t>
      </w:r>
      <w:r>
        <w:rPr>
          <w:rFonts w:asciiTheme="majorBidi" w:hAnsiTheme="majorBidi"/>
        </w:rPr>
        <w:t xml:space="preserve">the </w:t>
      </w:r>
      <w:r w:rsidR="008D4D7A">
        <w:rPr>
          <w:rFonts w:asciiTheme="majorBidi" w:hAnsiTheme="majorBidi"/>
        </w:rPr>
        <w:t>majority shareholders</w:t>
      </w:r>
      <w:r>
        <w:rPr>
          <w:rFonts w:asciiTheme="majorBidi" w:hAnsiTheme="majorBidi"/>
        </w:rPr>
        <w:t xml:space="preserve"> therein</w:t>
      </w:r>
      <w:r w:rsidR="00ED053A">
        <w:rPr>
          <w:rFonts w:asciiTheme="majorBidi" w:hAnsiTheme="majorBidi"/>
        </w:rPr>
        <w:t>, have</w:t>
      </w:r>
      <w:r w:rsidR="008D4D7A">
        <w:rPr>
          <w:rFonts w:asciiTheme="majorBidi" w:hAnsiTheme="majorBidi"/>
        </w:rPr>
        <w:t xml:space="preserve"> not been convicted of a </w:t>
      </w:r>
      <w:r>
        <w:rPr>
          <w:rFonts w:asciiTheme="majorBidi" w:hAnsiTheme="majorBidi"/>
        </w:rPr>
        <w:t xml:space="preserve">security offense or an </w:t>
      </w:r>
      <w:r>
        <w:rPr>
          <w:rFonts w:asciiTheme="majorBidi" w:hAnsiTheme="majorBidi"/>
        </w:rPr>
        <w:t>offense</w:t>
      </w:r>
      <w:r>
        <w:rPr>
          <w:rFonts w:asciiTheme="majorBidi" w:hAnsiTheme="majorBidi"/>
        </w:rPr>
        <w:t xml:space="preserve"> of a f</w:t>
      </w:r>
      <w:r w:rsidR="008D4D7A">
        <w:rPr>
          <w:rFonts w:asciiTheme="majorBidi" w:hAnsiTheme="majorBidi"/>
        </w:rPr>
        <w:t>iscal</w:t>
      </w:r>
      <w:r>
        <w:rPr>
          <w:rFonts w:asciiTheme="majorBidi" w:hAnsiTheme="majorBidi"/>
        </w:rPr>
        <w:t xml:space="preserve"> nature</w:t>
      </w:r>
      <w:r w:rsidR="00ED053A">
        <w:rPr>
          <w:rFonts w:asciiTheme="majorBidi" w:hAnsiTheme="majorBidi"/>
        </w:rPr>
        <w:t xml:space="preserve"> (such as:  failure to send deductions, failure to report to the tax authorities, failure to provide official receipts etc.) including </w:t>
      </w:r>
      <w:r w:rsidR="008D4D7A">
        <w:rPr>
          <w:rFonts w:asciiTheme="majorBidi" w:hAnsiTheme="majorBidi"/>
        </w:rPr>
        <w:t xml:space="preserve"> offenses pursuant to </w:t>
      </w:r>
      <w:r w:rsidR="007C7CEB">
        <w:rPr>
          <w:rFonts w:asciiTheme="majorBidi" w:hAnsiTheme="majorBidi"/>
        </w:rPr>
        <w:t xml:space="preserve">the Purchase Tax (Goods and Services) Law, 5712 – 1952; the Income Tax Ordinance; the </w:t>
      </w:r>
      <w:r w:rsidR="00202C8A">
        <w:rPr>
          <w:rFonts w:asciiTheme="majorBidi" w:hAnsiTheme="majorBidi"/>
        </w:rPr>
        <w:t>Customs</w:t>
      </w:r>
      <w:r w:rsidR="007C7CEB">
        <w:rPr>
          <w:rFonts w:asciiTheme="majorBidi" w:hAnsiTheme="majorBidi"/>
        </w:rPr>
        <w:t xml:space="preserve"> Ordinance; the Value Added Tax Law, 5736 – 1975; the Currency Control Law, 5738 – 1978, or offenses pursuant to </w:t>
      </w:r>
      <w:r w:rsidR="008D4D7A">
        <w:rPr>
          <w:rFonts w:asciiTheme="majorBidi" w:hAnsiTheme="majorBidi"/>
        </w:rPr>
        <w:t>Sections 290 to 297, 383 to 393 and 414 to 438 of the Penal Law, 5737 – 1977, unless the limitation period pursuant to the Criminal Register and Rehabilitation of Offenders Law, 5741 – 1981 has elapsed.</w:t>
      </w:r>
    </w:p>
    <w:p w:rsidR="00202C8A" w:rsidRDefault="00202C8A" w:rsidP="007C7CEB">
      <w:pPr>
        <w:tabs>
          <w:tab w:val="left" w:pos="709"/>
        </w:tabs>
        <w:ind w:left="1440" w:hanging="1440"/>
        <w:jc w:val="both"/>
        <w:rPr>
          <w:rFonts w:asciiTheme="majorBidi" w:hAnsiTheme="majorBidi"/>
        </w:rPr>
      </w:pPr>
    </w:p>
    <w:p w:rsidR="00202C8A" w:rsidRDefault="00202C8A" w:rsidP="007C7CEB">
      <w:pPr>
        <w:tabs>
          <w:tab w:val="left" w:pos="709"/>
        </w:tabs>
        <w:ind w:left="1440" w:hanging="1440"/>
        <w:jc w:val="both"/>
        <w:rPr>
          <w:rFonts w:asciiTheme="majorBidi" w:hAnsiTheme="majorBidi"/>
        </w:rPr>
      </w:pPr>
      <w:r>
        <w:rPr>
          <w:rFonts w:asciiTheme="majorBidi" w:hAnsiTheme="majorBidi"/>
        </w:rPr>
        <w:tab/>
      </w:r>
      <w:r>
        <w:rPr>
          <w:rFonts w:asciiTheme="majorBidi" w:hAnsiTheme="majorBidi"/>
        </w:rPr>
        <w:tab/>
        <w:t>"</w:t>
      </w:r>
      <w:r w:rsidRPr="00202C8A">
        <w:rPr>
          <w:rFonts w:asciiTheme="majorBidi" w:hAnsiTheme="majorBidi"/>
          <w:b/>
          <w:bCs/>
        </w:rPr>
        <w:t>Majority Shareholder</w:t>
      </w:r>
      <w:r>
        <w:rPr>
          <w:rFonts w:asciiTheme="majorBidi" w:hAnsiTheme="majorBidi"/>
        </w:rPr>
        <w:t>" – within the meaning thereof in the Banking (Licensing) Law, 5741 – 1981.</w:t>
      </w:r>
    </w:p>
    <w:p w:rsidR="008D4D7A" w:rsidRDefault="008D4D7A" w:rsidP="008D4D7A">
      <w:pPr>
        <w:tabs>
          <w:tab w:val="left" w:pos="709"/>
        </w:tabs>
        <w:ind w:left="1440" w:hanging="1440"/>
        <w:jc w:val="both"/>
        <w:rPr>
          <w:rFonts w:asciiTheme="majorBidi" w:hAnsiTheme="majorBidi"/>
        </w:rPr>
      </w:pPr>
    </w:p>
    <w:p w:rsidR="008D4D7A" w:rsidRDefault="008D4D7A" w:rsidP="00A8784F">
      <w:pPr>
        <w:tabs>
          <w:tab w:val="left" w:pos="709"/>
        </w:tabs>
        <w:ind w:left="720" w:hanging="720"/>
        <w:jc w:val="both"/>
        <w:rPr>
          <w:rFonts w:cs="David"/>
        </w:rPr>
      </w:pPr>
      <w:r>
        <w:rPr>
          <w:rFonts w:asciiTheme="majorBidi" w:hAnsiTheme="majorBidi"/>
        </w:rPr>
        <w:t>5.</w:t>
      </w:r>
      <w:r>
        <w:rPr>
          <w:rFonts w:asciiTheme="majorBidi" w:hAnsiTheme="majorBidi"/>
        </w:rPr>
        <w:tab/>
        <w:t xml:space="preserve">Questions and requests for clarifications may be sent to the Tenders Committee Coordinator at the address: </w:t>
      </w:r>
      <w:hyperlink r:id="rId8" w:history="1">
        <w:r w:rsidR="0016770C" w:rsidRPr="00474F3A">
          <w:rPr>
            <w:rStyle w:val="Hyperlink"/>
            <w:rFonts w:cs="FrankRuehl"/>
          </w:rPr>
          <w:t>rechesh@gov.il</w:t>
        </w:r>
      </w:hyperlink>
      <w:r>
        <w:rPr>
          <w:rFonts w:asciiTheme="majorBidi" w:hAnsiTheme="majorBidi"/>
        </w:rPr>
        <w:t xml:space="preserve"> before 3.</w:t>
      </w:r>
      <w:r w:rsidR="0016770C">
        <w:rPr>
          <w:rFonts w:asciiTheme="majorBidi" w:hAnsiTheme="majorBidi"/>
        </w:rPr>
        <w:t>5</w:t>
      </w:r>
      <w:r>
        <w:rPr>
          <w:rFonts w:asciiTheme="majorBidi" w:hAnsiTheme="majorBidi"/>
        </w:rPr>
        <w:t>.201</w:t>
      </w:r>
      <w:r w:rsidR="0016770C">
        <w:rPr>
          <w:rFonts w:asciiTheme="majorBidi" w:hAnsiTheme="majorBidi"/>
        </w:rPr>
        <w:t>7</w:t>
      </w:r>
      <w:r>
        <w:rPr>
          <w:rFonts w:asciiTheme="majorBidi" w:hAnsiTheme="majorBidi"/>
        </w:rPr>
        <w:t xml:space="preserve"> at 1</w:t>
      </w:r>
      <w:r w:rsidR="0016770C">
        <w:rPr>
          <w:rFonts w:asciiTheme="majorBidi" w:hAnsiTheme="majorBidi"/>
        </w:rPr>
        <w:t>3</w:t>
      </w:r>
      <w:r>
        <w:rPr>
          <w:rFonts w:asciiTheme="majorBidi" w:hAnsiTheme="majorBidi"/>
        </w:rPr>
        <w:t>:00.</w:t>
      </w:r>
      <w:r w:rsidR="0016770C">
        <w:rPr>
          <w:rFonts w:asciiTheme="majorBidi" w:hAnsiTheme="majorBidi"/>
        </w:rPr>
        <w:t xml:space="preserve"> </w:t>
      </w:r>
      <w:r>
        <w:rPr>
          <w:rFonts w:asciiTheme="majorBidi" w:hAnsiTheme="majorBidi"/>
        </w:rPr>
        <w:tab/>
        <w:t xml:space="preserve">The </w:t>
      </w:r>
      <w:r w:rsidR="00A8784F">
        <w:rPr>
          <w:rFonts w:asciiTheme="majorBidi" w:hAnsiTheme="majorBidi"/>
        </w:rPr>
        <w:t>Office</w:t>
      </w:r>
      <w:r>
        <w:rPr>
          <w:rFonts w:asciiTheme="majorBidi" w:hAnsiTheme="majorBidi"/>
        </w:rPr>
        <w:t>'s replies and clarifications shall be published on the website of the Government Procurement Administration at the Ministry of Finance at the address:</w:t>
      </w:r>
      <w:r w:rsidR="0016770C">
        <w:rPr>
          <w:rFonts w:asciiTheme="majorBidi" w:hAnsiTheme="majorBidi"/>
        </w:rPr>
        <w:t xml:space="preserve"> </w:t>
      </w:r>
      <w:hyperlink r:id="rId9" w:tgtFrame="_blank" w:history="1">
        <w:r w:rsidR="0016770C" w:rsidRPr="0016770C">
          <w:rPr>
            <w:rStyle w:val="Hyperlink"/>
            <w:rFonts w:asciiTheme="majorBidi" w:hAnsiTheme="majorBidi" w:cstheme="majorBidi"/>
            <w:color w:val="1155CC"/>
            <w:shd w:val="clear" w:color="auto" w:fill="FFFFFF"/>
          </w:rPr>
          <w:t>http://www.mr.gov.il/Pages/HomePage.aspx</w:t>
        </w:r>
      </w:hyperlink>
      <w:r w:rsidR="0016770C" w:rsidRPr="0016770C">
        <w:rPr>
          <w:rFonts w:asciiTheme="majorBidi" w:hAnsiTheme="majorBidi"/>
        </w:rPr>
        <w:t>.</w:t>
      </w:r>
      <w:r w:rsidR="0016770C">
        <w:rPr>
          <w:rFonts w:cs="David"/>
        </w:rPr>
        <w:t xml:space="preserve">  </w:t>
      </w:r>
      <w:r w:rsidRPr="00852B7E">
        <w:rPr>
          <w:rFonts w:cs="David"/>
        </w:rPr>
        <w:t xml:space="preserve">These </w:t>
      </w:r>
      <w:r>
        <w:rPr>
          <w:rFonts w:asciiTheme="majorBidi" w:hAnsiTheme="majorBidi"/>
        </w:rPr>
        <w:t>replies and clarifications shall</w:t>
      </w:r>
      <w:r>
        <w:rPr>
          <w:rFonts w:cs="David"/>
        </w:rPr>
        <w:t xml:space="preserve"> form an inseparable part of the tender documents.</w:t>
      </w:r>
    </w:p>
    <w:p w:rsidR="008D4D7A" w:rsidRDefault="008D4D7A" w:rsidP="008D4D7A">
      <w:pPr>
        <w:spacing w:after="120" w:line="288" w:lineRule="auto"/>
        <w:ind w:left="418"/>
        <w:jc w:val="both"/>
        <w:rPr>
          <w:rFonts w:cs="David"/>
        </w:rPr>
      </w:pPr>
    </w:p>
    <w:p w:rsidR="009A16E8" w:rsidRDefault="008D4D7A" w:rsidP="00A8784F">
      <w:pPr>
        <w:ind w:left="709" w:hanging="709"/>
        <w:jc w:val="both"/>
        <w:rPr>
          <w:rFonts w:cs="David"/>
        </w:rPr>
      </w:pPr>
      <w:r>
        <w:rPr>
          <w:rFonts w:cs="David"/>
        </w:rPr>
        <w:tab/>
      </w:r>
    </w:p>
    <w:p w:rsidR="009A16E8" w:rsidRDefault="009A16E8">
      <w:pPr>
        <w:rPr>
          <w:rFonts w:cs="David"/>
        </w:rPr>
      </w:pPr>
      <w:r>
        <w:rPr>
          <w:rFonts w:cs="David"/>
        </w:rPr>
        <w:br w:type="page"/>
      </w:r>
    </w:p>
    <w:p w:rsidR="008D4D7A" w:rsidRDefault="008D4D7A" w:rsidP="009A16E8">
      <w:pPr>
        <w:ind w:left="709"/>
        <w:jc w:val="both"/>
        <w:rPr>
          <w:rFonts w:cs="David"/>
        </w:rPr>
      </w:pPr>
      <w:r>
        <w:rPr>
          <w:rFonts w:cs="David"/>
        </w:rPr>
        <w:lastRenderedPageBreak/>
        <w:t xml:space="preserve">The </w:t>
      </w:r>
      <w:r w:rsidR="00A8784F">
        <w:rPr>
          <w:rFonts w:cs="David"/>
        </w:rPr>
        <w:t xml:space="preserve">Office </w:t>
      </w:r>
      <w:r>
        <w:rPr>
          <w:rFonts w:cs="David"/>
        </w:rPr>
        <w:t xml:space="preserve">reserves the right to publish changes and clarifications to the tender documents, even if they do not arise from the clarification questions received from the </w:t>
      </w:r>
      <w:proofErr w:type="gramStart"/>
      <w:r>
        <w:rPr>
          <w:rFonts w:cs="David"/>
        </w:rPr>
        <w:t>bidders</w:t>
      </w:r>
      <w:proofErr w:type="gramEnd"/>
      <w:r>
        <w:rPr>
          <w:rFonts w:cs="David"/>
        </w:rPr>
        <w:t xml:space="preserve">, up to a reasonable time before the latest date for submitting bids.  The </w:t>
      </w:r>
      <w:r w:rsidR="00A8784F">
        <w:rPr>
          <w:rFonts w:cs="David"/>
        </w:rPr>
        <w:t xml:space="preserve">Office </w:t>
      </w:r>
      <w:r>
        <w:rPr>
          <w:rFonts w:cs="David"/>
        </w:rPr>
        <w:t xml:space="preserve">shall publish these changes and clarifications on the website, at the address noted in the previous section, and they shall also form an inseparable part of the tender documents.  It is the responsibility of the bidders to examine the </w:t>
      </w:r>
      <w:r w:rsidR="00A8784F">
        <w:rPr>
          <w:rFonts w:cs="David"/>
        </w:rPr>
        <w:t>Office</w:t>
      </w:r>
      <w:r>
        <w:rPr>
          <w:rFonts w:cs="David"/>
        </w:rPr>
        <w:t>'s publications with regard to this tender on the website, as aforesaid.</w:t>
      </w:r>
    </w:p>
    <w:p w:rsidR="0016770C" w:rsidRDefault="0016770C" w:rsidP="008D4D7A">
      <w:pPr>
        <w:ind w:left="709" w:hanging="709"/>
        <w:jc w:val="both"/>
        <w:rPr>
          <w:rFonts w:cs="David"/>
        </w:rPr>
      </w:pPr>
    </w:p>
    <w:p w:rsidR="0016770C" w:rsidRPr="00A8784F" w:rsidRDefault="008D4D7A" w:rsidP="00DC6041">
      <w:pPr>
        <w:ind w:left="709" w:hanging="709"/>
        <w:jc w:val="both"/>
        <w:rPr>
          <w:rFonts w:cs="David"/>
        </w:rPr>
      </w:pPr>
      <w:r>
        <w:rPr>
          <w:rFonts w:cs="David"/>
        </w:rPr>
        <w:t>6.</w:t>
      </w:r>
      <w:r>
        <w:rPr>
          <w:rFonts w:cs="David"/>
        </w:rPr>
        <w:tab/>
      </w:r>
      <w:r w:rsidR="00A8784F">
        <w:rPr>
          <w:rFonts w:cs="David"/>
        </w:rPr>
        <w:t xml:space="preserve">The </w:t>
      </w:r>
      <w:r w:rsidR="008750DF">
        <w:rPr>
          <w:rFonts w:cs="David"/>
        </w:rPr>
        <w:t>Office shall hold a convention in connection with the tender.  Participation in the convention is not mandatory.  The convention will be held</w:t>
      </w:r>
      <w:r w:rsidR="00600B9C">
        <w:rPr>
          <w:rFonts w:cs="David"/>
        </w:rPr>
        <w:t xml:space="preserve"> on 26.4.2017 at 10:00, at </w:t>
      </w:r>
      <w:r w:rsidR="00600B9C">
        <w:t>the Government ICT</w:t>
      </w:r>
      <w:bookmarkStart w:id="0" w:name="_GoBack"/>
      <w:bookmarkEnd w:id="0"/>
      <w:r w:rsidR="00600B9C">
        <w:t xml:space="preserve"> Authority</w:t>
      </w:r>
      <w:r w:rsidR="00600B9C">
        <w:rPr>
          <w:rFonts w:cs="David"/>
        </w:rPr>
        <w:t xml:space="preserve">, the Energy Building (the gov.il Building) at </w:t>
      </w:r>
      <w:r w:rsidR="00600B9C">
        <w:rPr>
          <w:rFonts w:cs="David"/>
        </w:rPr>
        <w:t>1 Nethanel Lorch St.,</w:t>
      </w:r>
      <w:r w:rsidR="00600B9C">
        <w:rPr>
          <w:rFonts w:cs="David"/>
        </w:rPr>
        <w:t xml:space="preserve"> Ben Gurion Campus, </w:t>
      </w:r>
      <w:proofErr w:type="gramStart"/>
      <w:r w:rsidR="00600B9C">
        <w:rPr>
          <w:rFonts w:cs="David"/>
        </w:rPr>
        <w:t>Jerusalem</w:t>
      </w:r>
      <w:proofErr w:type="gramEnd"/>
      <w:r w:rsidR="00600B9C">
        <w:rPr>
          <w:rFonts w:cs="David"/>
        </w:rPr>
        <w:t xml:space="preserve">.  Particulars of all the participants on behalf of the bidder, including name, position and identity number </w:t>
      </w:r>
      <w:r w:rsidR="00DC6041">
        <w:rPr>
          <w:rFonts w:cs="David"/>
        </w:rPr>
        <w:t xml:space="preserve">should be sent in advance to the contact person as set out in detail in Section 5 above in order to arrange entry to the building. </w:t>
      </w:r>
    </w:p>
    <w:p w:rsidR="0016770C" w:rsidRDefault="0016770C" w:rsidP="008D4D7A">
      <w:pPr>
        <w:ind w:left="709" w:hanging="709"/>
        <w:jc w:val="both"/>
        <w:rPr>
          <w:rFonts w:cs="David"/>
          <w:b/>
          <w:bCs/>
        </w:rPr>
      </w:pPr>
    </w:p>
    <w:p w:rsidR="008D4D7A" w:rsidRPr="003C3567" w:rsidRDefault="0016770C" w:rsidP="003C3567">
      <w:pPr>
        <w:ind w:left="709" w:hanging="709"/>
        <w:jc w:val="both"/>
        <w:rPr>
          <w:rFonts w:cs="David"/>
        </w:rPr>
      </w:pPr>
      <w:r w:rsidRPr="0016770C">
        <w:rPr>
          <w:rFonts w:cs="David"/>
        </w:rPr>
        <w:t>7.</w:t>
      </w:r>
      <w:r>
        <w:rPr>
          <w:rFonts w:cs="David"/>
          <w:b/>
          <w:bCs/>
        </w:rPr>
        <w:tab/>
      </w:r>
      <w:r w:rsidR="008D4D7A">
        <w:rPr>
          <w:rFonts w:cs="David"/>
          <w:b/>
          <w:bCs/>
        </w:rPr>
        <w:t xml:space="preserve">Submission of bids:  </w:t>
      </w:r>
      <w:r w:rsidR="008D4D7A">
        <w:rPr>
          <w:rFonts w:cs="David"/>
        </w:rPr>
        <w:t xml:space="preserve"> the bids, in the Hebrew language, should be submitted to the </w:t>
      </w:r>
      <w:r w:rsidR="00DC6041">
        <w:rPr>
          <w:rFonts w:cs="David"/>
        </w:rPr>
        <w:t xml:space="preserve">Office's </w:t>
      </w:r>
      <w:r w:rsidR="008D4D7A">
        <w:rPr>
          <w:rFonts w:cs="David"/>
        </w:rPr>
        <w:t xml:space="preserve">tenders box </w:t>
      </w:r>
      <w:r w:rsidR="00DC6041">
        <w:rPr>
          <w:rFonts w:cs="David"/>
        </w:rPr>
        <w:t xml:space="preserve">situated on </w:t>
      </w:r>
      <w:r w:rsidR="008D4D7A">
        <w:rPr>
          <w:rFonts w:cs="David"/>
        </w:rPr>
        <w:t xml:space="preserve">the entrance floor of the </w:t>
      </w:r>
      <w:r w:rsidR="00DC6041">
        <w:rPr>
          <w:rFonts w:cs="David"/>
        </w:rPr>
        <w:t>Energy Building (the gov.il Building)</w:t>
      </w:r>
      <w:r w:rsidR="00DC6041">
        <w:rPr>
          <w:rFonts w:cs="David"/>
        </w:rPr>
        <w:t>,</w:t>
      </w:r>
      <w:r w:rsidR="00DC6041">
        <w:rPr>
          <w:rFonts w:cs="David"/>
        </w:rPr>
        <w:t xml:space="preserve"> </w:t>
      </w:r>
      <w:r w:rsidR="008D4D7A">
        <w:rPr>
          <w:rFonts w:cs="David"/>
        </w:rPr>
        <w:t xml:space="preserve">1 Nethanel Lorch St., </w:t>
      </w:r>
      <w:r w:rsidR="00DC6041">
        <w:rPr>
          <w:rFonts w:cs="David"/>
        </w:rPr>
        <w:t xml:space="preserve">Ben Gurion Campus, </w:t>
      </w:r>
      <w:r w:rsidR="008D4D7A">
        <w:rPr>
          <w:rFonts w:cs="David"/>
        </w:rPr>
        <w:t xml:space="preserve">Jerusalem, </w:t>
      </w:r>
      <w:r w:rsidR="008D4D7A" w:rsidRPr="00DC6041">
        <w:rPr>
          <w:rFonts w:cs="David"/>
          <w:b/>
          <w:bCs/>
        </w:rPr>
        <w:t xml:space="preserve">before </w:t>
      </w:r>
      <w:r w:rsidR="008D4D7A">
        <w:rPr>
          <w:rFonts w:cs="David"/>
          <w:b/>
          <w:bCs/>
          <w:u w:val="single"/>
        </w:rPr>
        <w:t>2</w:t>
      </w:r>
      <w:r w:rsidR="003C3567">
        <w:rPr>
          <w:rFonts w:cs="David"/>
          <w:b/>
          <w:bCs/>
          <w:u w:val="single"/>
        </w:rPr>
        <w:t>2</w:t>
      </w:r>
      <w:r w:rsidR="008D4D7A">
        <w:rPr>
          <w:rFonts w:cs="David"/>
          <w:b/>
          <w:bCs/>
          <w:u w:val="single"/>
        </w:rPr>
        <w:t>.</w:t>
      </w:r>
      <w:r w:rsidR="003C3567">
        <w:rPr>
          <w:rFonts w:cs="David"/>
          <w:b/>
          <w:bCs/>
          <w:u w:val="single"/>
        </w:rPr>
        <w:t>5</w:t>
      </w:r>
      <w:r w:rsidR="008D4D7A">
        <w:rPr>
          <w:rFonts w:cs="David"/>
          <w:b/>
          <w:bCs/>
          <w:u w:val="single"/>
        </w:rPr>
        <w:t>.201</w:t>
      </w:r>
      <w:r w:rsidR="003C3567">
        <w:rPr>
          <w:rFonts w:cs="David"/>
          <w:b/>
          <w:bCs/>
          <w:u w:val="single"/>
        </w:rPr>
        <w:t>7</w:t>
      </w:r>
      <w:r w:rsidR="008D4D7A">
        <w:rPr>
          <w:rFonts w:cs="David"/>
          <w:b/>
          <w:bCs/>
          <w:u w:val="single"/>
        </w:rPr>
        <w:t>,  at 13:00</w:t>
      </w:r>
      <w:r w:rsidR="008D4D7A">
        <w:rPr>
          <w:rFonts w:cs="David"/>
          <w:b/>
          <w:bCs/>
        </w:rPr>
        <w:t xml:space="preserve">.  </w:t>
      </w:r>
      <w:r w:rsidR="008D4D7A" w:rsidRPr="003C3567">
        <w:rPr>
          <w:rFonts w:cs="David"/>
        </w:rPr>
        <w:t>It is clarified that no bids should be sent by post.  Any bid that is not found in the Client's tenders box on the latest date for submitting bids for any reason whatsoever shall not be debated at all, shall not participate in the tender, and shall be returned to its sender.</w:t>
      </w:r>
    </w:p>
    <w:p w:rsidR="008D4D7A" w:rsidRDefault="008D4D7A" w:rsidP="008D4D7A">
      <w:pPr>
        <w:ind w:left="709" w:hanging="709"/>
        <w:jc w:val="both"/>
        <w:rPr>
          <w:rFonts w:cs="David"/>
          <w:b/>
          <w:bCs/>
        </w:rPr>
      </w:pPr>
    </w:p>
    <w:p w:rsidR="008D4D7A" w:rsidRDefault="008D4D7A" w:rsidP="008D4D7A">
      <w:pPr>
        <w:jc w:val="both"/>
        <w:rPr>
          <w:rFonts w:cs="David"/>
          <w:b/>
          <w:bCs/>
        </w:rPr>
      </w:pPr>
      <w:r>
        <w:rPr>
          <w:rFonts w:cs="David"/>
          <w:b/>
          <w:bCs/>
        </w:rPr>
        <w:t>This tender contains essential information only.  In the event of a contradiction or inconsistency between the content of this notice and the provisions of the tender documents – the contents of the tender documents prevail over the provisions of this notice.</w:t>
      </w:r>
    </w:p>
    <w:p w:rsidR="008D4D7A" w:rsidRPr="003C3567" w:rsidRDefault="008D4D7A" w:rsidP="008D4D7A">
      <w:pPr>
        <w:jc w:val="both"/>
        <w:rPr>
          <w:rFonts w:cs="David"/>
        </w:rPr>
      </w:pPr>
    </w:p>
    <w:p w:rsidR="008D4D7A" w:rsidRPr="003C3567" w:rsidRDefault="008D4D7A" w:rsidP="003C3567">
      <w:pPr>
        <w:jc w:val="both"/>
        <w:rPr>
          <w:rFonts w:cs="David"/>
        </w:rPr>
      </w:pPr>
      <w:r w:rsidRPr="003C3567">
        <w:rPr>
          <w:rFonts w:cs="David"/>
        </w:rPr>
        <w:t>The tender is also published in the Hebrew language press and the determining version is the version published in Hebrew language</w:t>
      </w:r>
      <w:r w:rsidR="003C3567">
        <w:rPr>
          <w:rFonts w:cs="David"/>
        </w:rPr>
        <w:t>.</w:t>
      </w:r>
    </w:p>
    <w:p w:rsidR="008D4D7A" w:rsidRPr="003C3567" w:rsidRDefault="008D4D7A" w:rsidP="008D4D7A">
      <w:pPr>
        <w:ind w:left="720" w:hanging="300"/>
        <w:jc w:val="both"/>
        <w:rPr>
          <w:rFonts w:cs="David"/>
          <w:rtl/>
        </w:rPr>
      </w:pPr>
    </w:p>
    <w:p w:rsidR="008D4D7A" w:rsidRPr="003C3567" w:rsidRDefault="008D4D7A" w:rsidP="008D4D7A">
      <w:pPr>
        <w:tabs>
          <w:tab w:val="left" w:pos="709"/>
        </w:tabs>
        <w:ind w:left="720" w:hanging="720"/>
        <w:jc w:val="both"/>
        <w:rPr>
          <w:rFonts w:asciiTheme="majorBidi" w:hAnsiTheme="majorBidi"/>
        </w:rPr>
      </w:pPr>
    </w:p>
    <w:p w:rsidR="008D4D7A" w:rsidRDefault="008D4D7A" w:rsidP="008D4D7A">
      <w:pPr>
        <w:tabs>
          <w:tab w:val="left" w:pos="709"/>
        </w:tabs>
        <w:ind w:left="720" w:hanging="720"/>
        <w:jc w:val="both"/>
        <w:rPr>
          <w:rFonts w:asciiTheme="majorBidi" w:hAnsiTheme="majorBidi"/>
        </w:rPr>
      </w:pPr>
    </w:p>
    <w:p w:rsidR="008D4D7A" w:rsidRPr="001E5E13" w:rsidRDefault="008D4D7A" w:rsidP="008D4D7A">
      <w:pPr>
        <w:tabs>
          <w:tab w:val="left" w:pos="709"/>
        </w:tabs>
        <w:ind w:left="720" w:hanging="720"/>
        <w:jc w:val="both"/>
        <w:rPr>
          <w:rFonts w:asciiTheme="majorBidi" w:hAnsiTheme="majorBidi"/>
        </w:rPr>
      </w:pPr>
    </w:p>
    <w:p w:rsidR="00531EAA" w:rsidRDefault="00531EAA"/>
    <w:sectPr w:rsidR="00531EAA" w:rsidSect="00E84008">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631E9B"/>
    <w:multiLevelType w:val="hybridMultilevel"/>
    <w:tmpl w:val="A30A6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D34A02"/>
    <w:multiLevelType w:val="hybridMultilevel"/>
    <w:tmpl w:val="079A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D7A"/>
    <w:rsid w:val="00092CC4"/>
    <w:rsid w:val="0016770C"/>
    <w:rsid w:val="00184FEC"/>
    <w:rsid w:val="001E7838"/>
    <w:rsid w:val="00202C8A"/>
    <w:rsid w:val="002319E8"/>
    <w:rsid w:val="002D347C"/>
    <w:rsid w:val="003A700B"/>
    <w:rsid w:val="003C3567"/>
    <w:rsid w:val="00531EAA"/>
    <w:rsid w:val="005F42F2"/>
    <w:rsid w:val="00600B9C"/>
    <w:rsid w:val="00667625"/>
    <w:rsid w:val="0067502B"/>
    <w:rsid w:val="00751B55"/>
    <w:rsid w:val="007C7CEB"/>
    <w:rsid w:val="008750DF"/>
    <w:rsid w:val="008D4D7A"/>
    <w:rsid w:val="009A16E8"/>
    <w:rsid w:val="00A8784F"/>
    <w:rsid w:val="00AF7730"/>
    <w:rsid w:val="00D83F8F"/>
    <w:rsid w:val="00DC6041"/>
    <w:rsid w:val="00E84008"/>
    <w:rsid w:val="00EA4C64"/>
    <w:rsid w:val="00ED0142"/>
    <w:rsid w:val="00ED0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4D7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8D4D7A"/>
    <w:rPr>
      <w:rFonts w:cs="Times New Roman"/>
      <w:color w:val="0000FF"/>
      <w:u w:val="single"/>
    </w:rPr>
  </w:style>
  <w:style w:type="paragraph" w:styleId="ListParagraph">
    <w:name w:val="List Paragraph"/>
    <w:basedOn w:val="Normal"/>
    <w:uiPriority w:val="34"/>
    <w:qFormat/>
    <w:rsid w:val="008D4D7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4D7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8D4D7A"/>
    <w:rPr>
      <w:rFonts w:cs="Times New Roman"/>
      <w:color w:val="0000FF"/>
      <w:u w:val="single"/>
    </w:rPr>
  </w:style>
  <w:style w:type="paragraph" w:styleId="ListParagraph">
    <w:name w:val="List Paragraph"/>
    <w:basedOn w:val="Normal"/>
    <w:uiPriority w:val="34"/>
    <w:qFormat/>
    <w:rsid w:val="008D4D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gov.il" TargetMode="External"/><Relationship Id="rId3" Type="http://schemas.openxmlformats.org/officeDocument/2006/relationships/styles" Target="styles.xml"/><Relationship Id="rId7" Type="http://schemas.openxmlformats.org/officeDocument/2006/relationships/hyperlink" Target="http://www.mr.gov.il/Pages/HomePage.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Pages/HomePage.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7FA733-3E00-492C-850E-E24D6330F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5</Pages>
  <Words>1142</Words>
  <Characters>6510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31</cp:revision>
  <dcterms:created xsi:type="dcterms:W3CDTF">2017-03-14T08:52:00Z</dcterms:created>
  <dcterms:modified xsi:type="dcterms:W3CDTF">2017-03-14T11:17:00Z</dcterms:modified>
</cp:coreProperties>
</file>